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102A" w14:textId="118DDC86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Seit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Inkrafttreten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Änderungsverordnung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Finanzmärkte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2013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Januar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2013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gelten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Niederlanden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Finanzunternehmen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Regeln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Unser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Land war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damit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führend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ändert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nun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Die IDD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führt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allen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Mitgliedstaaten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Europäischen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Union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einheitliche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Regeln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gelten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Umsetzung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IDD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europäische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Vorschriften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Produktüberwachung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governance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einhalten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Vorschriften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wurden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delegierten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detailliert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ausgearbeitet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zwischen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"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"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Vertreibern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unterscheidet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Beitrag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behandeln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geltenden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Regeln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nennen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einige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Fälle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in der Praxis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besondere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Aufmerksamkeit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erfordern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21E6A45D" w14:textId="439AF091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aktuellen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niederländischen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Regeln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in Artikel 32 des Besluit Gedragstoezicht financiële ondernemingen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Wft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festgelegt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gelten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verschiedene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Finanzunternehmen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Vielzahl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beiden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Fällen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handelt 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Sammelbegriff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Artikel 32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gilt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daher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Finanzdienstleister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beraten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vermitteln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(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-)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agieren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sondern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andere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Finanzunternehmen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andere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in Artikel 25 IDD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delegierten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festgelegten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Regeln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Produktüberwachung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governance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(Product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Oversight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Governance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Requirements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, POG-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hingegen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gelten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ausschließlich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sowie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Verkauf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entwickeln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 Der (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-)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Niederlanden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kennen,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unterscheidet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Managing Generalagent6 -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kein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sodass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25 IDD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delegierte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Finanzdienstleister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gelten.7</w:t>
      </w:r>
    </w:p>
    <w:p w14:paraId="6B64DA9E" w14:textId="2CB544A2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europäische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unmittelbare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Wirkung</w:t>
      </w:r>
      <w:proofErr w:type="spellEnd"/>
    </w:p>
    <w:p w14:paraId="243CE83C" w14:textId="18FCDF63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europäische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unmittelbare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Wirkung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bedeutet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nationales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Recht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umgesetzt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sondern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unmittelbar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anwendbar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Vorrang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nationalem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Recht hat.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Rahmen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IDD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bedeutet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eingehalten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Autoriteit Financiële Markten (AFM)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sicherstellen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tatsächlich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geschieht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4AFED73" w14:textId="59E08C7E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Artikels 25 IDD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Ausführung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41 (1) der Solvabilitäts-II-Richtlinie8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verstehen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wonach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effektives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Governance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-System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gesunde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solide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Geschäftsführung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gewährleistet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5300FA06" w14:textId="4C2DAE93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Rahmen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IDD-Regimes gilt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"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",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sei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berät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/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vermittelt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anderen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entwickelt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wurde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handelt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anderen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bzw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6479A820" w14:textId="348BC249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sondern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Vertreiber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gelten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POG-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entwickeltes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vertreibt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Verteilung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geltenden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Regeln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einhalten.9</w:t>
      </w:r>
    </w:p>
    <w:p w14:paraId="64D2AE08" w14:textId="173B73BD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3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delegierten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ausgegangen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leicht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angesehen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3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allgemeine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Analyse seiner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Tätigkeiten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zeigt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Rolle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Entscheidungsfindung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Entwurf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Markt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spielt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insbesondere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eigenständig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wesentliche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wichtige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Bestandteile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festlegt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einschließlich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Deckung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Preis, Kosten,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Risiko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Leistungsansprüche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wesentlich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Risikoträger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geändert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</w:t>
      </w:r>
    </w:p>
    <w:p w14:paraId="7D92E201" w14:textId="74D242A6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Artikel 3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4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delegierten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bezieht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Situation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in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sowohl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unterzeichnenden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schriftlichen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Vereinbarung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festlegen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Zusammenarbeit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Erfüllung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POG-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vereinbarten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Abgrenzung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jeweiligen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Rolle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Produktgenehmigungsprozess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gerecht werden.</w:t>
      </w:r>
    </w:p>
    <w:p w14:paraId="4BEFD5CA" w14:textId="000EDF04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ihrem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837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Seiten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(!)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umfassenden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Abschlussbericht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Reaktionen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Konsultationsdokument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EIOPA10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ausführlich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darauf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wann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angesehen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Ausgangspunkt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entscheidende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Rolle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Gestaltung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spielt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Anhand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Abschlussbericht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gegebenen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Beispiele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festgestellt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ob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entscheidende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Rolle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vorliegt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nicht.</w:t>
      </w:r>
    </w:p>
    <w:p w14:paraId="66CA72CA" w14:textId="10016561" w:rsidR="42A5A559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</w:p>
    <w:p w14:paraId="1073FBF8" w14:textId="658386BB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2. Die POG-</w:t>
      </w:r>
      <w:proofErr w:type="spellStart"/>
      <w:r w:rsidRPr="00576140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Anforderungen</w:t>
      </w:r>
      <w:proofErr w:type="spellEnd"/>
    </w:p>
    <w:p w14:paraId="442F01D8" w14:textId="1169ED6D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Verkauf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gelten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25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 IDD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sechs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in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delegierten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näher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ausgeführt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POG-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gelten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Personalisierung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Anpassung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bestehender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individuelle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Ausarbeitung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maßgeschneiderter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Verträge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lastRenderedPageBreak/>
        <w:t>Anfrage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individuellen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gehtist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3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3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delegierten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5C116F51" w14:textId="34D50E98" w:rsidR="42A5A559" w:rsidRPr="00576140" w:rsidRDefault="42A5A559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</w:p>
    <w:p w14:paraId="67D77047" w14:textId="38743D2D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2.1.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Produktgenehmigungsverfahren</w:t>
      </w:r>
      <w:proofErr w:type="spellEnd"/>
    </w:p>
    <w:p w14:paraId="20A58D64" w14:textId="68ED3CE3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25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 IDD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4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delegierten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verpflichtet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neu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entwickelte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signifikante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Anpassungen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bestehender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Produktgenehmigungsverfahren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anzuwenden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überprüfen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Design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auslagern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bleiben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3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5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delegierten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vollständig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Einhaltung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Produktgenehmigungsverfahrens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0983F52" w14:textId="3FEBEF1B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Produktgenehmigungsverfahren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Policy-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Dokument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festgelegt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alle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beteiligten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Mitarbeiter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4758646C" w14:textId="2441B03E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Produktgenehmigungsverfahren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gelten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zwei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Anforderung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besteht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darin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Bezug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Design, Monitoring, Evaluation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Verteilung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vorhanden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Komplexität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Risiken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sowie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Art,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Umfang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Komplexität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Geschäftstätigkeit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abgestimmt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sein. Die andere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Anforderung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besteht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darin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Produktentwicklungsverfahren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Möglichkeit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bieten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Korrekturen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vorzunehmen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nachteilig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auswirkt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12A0E7C" w14:textId="3FCC4023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Produktgenehmigungsverfahren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Policy-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Dokument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festgelegt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alle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beteiligten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Mitarbeiter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F72663A" w14:textId="61B9EE62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Produktgenehmigungsverfahren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mehrere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Ziele: (i)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Ziele,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Interessen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(ii)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Vermeidung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Schäden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(iii)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Vorbeugung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Begrenzung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Schäden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(iv)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sorgfältiger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Umgang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möglichen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Interessenkonflikten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45E59696" w14:textId="1365E75D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Produktgenehmigungsverfahren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zuständigen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Stelle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genehmigt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-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höchster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Instanz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gesetzliche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Geschäftsleitung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Stelle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Festlegung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Umsetzung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Bewertung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Produktgenehmigungsverfahrens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kontinuierlich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sicherstellen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eingehalten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gültiges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aktuelles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Produktgenehmigungsverfahren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regelmäßig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überprüfen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gegebenenfalls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anpassen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10C13E0" w14:textId="62FC0953" w:rsidR="00783CC6" w:rsidRPr="00576140" w:rsidRDefault="00576140" w:rsidP="42A5A559">
      <w:pPr>
        <w:spacing w:after="0"/>
      </w:pPr>
      <w:r w:rsidRPr="00576140">
        <w:br/>
      </w:r>
    </w:p>
    <w:p w14:paraId="4223237B" w14:textId="2DA9D50A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2.2.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</w:t>
      </w:r>
      <w:proofErr w:type="spellEnd"/>
    </w:p>
    <w:p w14:paraId="468632FA" w14:textId="31942E89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5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delegierten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ausreichend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detaillierten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festlegen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Risikoprofil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Komplexität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Art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Markt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angeboten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Bedürfnissen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Merkmalen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Zielen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Zielmarktgruppe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entsprechen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Ob dies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anhand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(i)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Informationsangebots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(ii)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finanziellen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Wissens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beurteilen.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festlegen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welche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Kundengruppen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geeignet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4886AE2" w14:textId="5B848FB3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große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Vielfalt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Einige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obligatorisch, andere nicht,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sehr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komplexe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Anlagekomponenten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Laut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EIOPA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Massenmarkt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Beschreibung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erfordert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daher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hohes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Detailgenauigkeit.12</w:t>
      </w:r>
    </w:p>
    <w:p w14:paraId="13540543" w14:textId="12EE83E2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Markt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angebotenen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Interessen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Ziele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Zielmarktgruppe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verstehen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Mitarbeiter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Gestaltung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beteiligt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erforderlichen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Fähigkeiten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Kenntnisse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Expertise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0DDE4A84" w14:textId="322F1B6A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2.3.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Produkttest</w:t>
      </w:r>
      <w:proofErr w:type="spellEnd"/>
    </w:p>
    <w:p w14:paraId="7AB13653" w14:textId="0D6FD5F9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6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delegierten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verpflichtet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Markt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gebrachten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angemessen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testen. Was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angemessenen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Test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verstehen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EIOPA 17/048, S. 18-20,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beschrieben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4A33A04B" w14:textId="7C2908CA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Bei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bestehenden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Produkttest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erforderlich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bevor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signifikant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angepasst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wesentlich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verändert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Soweit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relevant,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insbesondere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Anlagekomponente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bedeutet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Szenarioanalysen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durchgeführt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2281A23A" w14:textId="1161D9C4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während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gesamten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Laufzeit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festgelegten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Bedürfnissen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Zielen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Merkmalen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entsprechen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qualitativen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 je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nach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damit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verbundenen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Risikos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Schäden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quantitativen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Produkttest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überprüft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dies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4160CF75" w14:textId="32426CFB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lastRenderedPageBreak/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6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delegierten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gilt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Verbot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Markt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bringen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Verbot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gilt,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Testergebnisse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zeigen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festgelegten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Interessen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Ziele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abgestimmt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gilt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sowohl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neue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signifikant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angepasste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Versionen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05445065" w14:textId="56036BE9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2.4. Monitoring en evaluatie</w:t>
      </w:r>
    </w:p>
    <w:p w14:paraId="38611E34" w14:textId="1E8F184D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wichtige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besteht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darin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Markt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gebrachten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kontinuierlich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überwachen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regelmäßig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bewerten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selbst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Evaluationszeitraum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festlegen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Größe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Umfang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Vertragslaufzeit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Komplexität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sowie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verwendeten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Vertriebskanäle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relevante externe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Faktoren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gehören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Änderungen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anwendbaren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Rechtsvorschriften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technologische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Veränderungen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Marktsituation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849E67E" w14:textId="29A51245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Mittelpunkt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stellen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proaktiv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handeln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2C4D5053" w14:textId="0C146581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Bewertung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bezieht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Identifizierung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Ereignissen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wesentliche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Auswirkungen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wichtigsten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Risikoabdeckung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Garantien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Überwachung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Bewertung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überprüfen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weiterhin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Bedürfnissen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Merkmalen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Zielen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entsprechen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ob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landen, die Teil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gehören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68DFC6C" w14:textId="5D262CD3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Mittelpunkt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stellen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proaktiv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handeln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Artikel 7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3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delegierten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Ausdruck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gebracht.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feststellt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Bezug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Situation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ergibt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nachteilige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Auswirkungen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angemessene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ergreifen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Situation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beheben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verhindern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wiederholt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Darüber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hinaus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besteht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Transparenzverpflichtung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betroffenen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unverzüglich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ergriffenen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informieren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AAFB301" w14:textId="2FA1AAB1" w:rsidR="00783CC6" w:rsidRPr="00576140" w:rsidRDefault="00576140" w:rsidP="5259740F">
      <w:pPr>
        <w:spacing w:after="0"/>
      </w:pPr>
      <w:r w:rsidRPr="00576140">
        <w:br/>
      </w:r>
    </w:p>
    <w:p w14:paraId="4466E4FF" w14:textId="5EB4444A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2.5.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Vertrieb</w:t>
      </w:r>
      <w:proofErr w:type="spellEnd"/>
    </w:p>
    <w:p w14:paraId="0A7C4455" w14:textId="6D46DF67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spezifischen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sorgfältig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geeigneten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Vertriebskanäle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auswählen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Gegenüber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ausgewählten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 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Informationspflicht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relevanten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betreffenden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Vertriebsstrategie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stellen.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wichtigsten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Eigenschaften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Risiken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Kosten,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einschließlich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impliziten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Kosten,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sowie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Umstände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nachteiligen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Interessenkonflikt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informieren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bereitgestellten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klar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vollständig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aktuell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sein.</w:t>
      </w:r>
    </w:p>
    <w:p w14:paraId="089D73B5" w14:textId="54E8A055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erhaltenen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ermöglichen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(i)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verstehen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(ii)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Einblick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festgelegten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erhalten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(iii)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festzustellen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welche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aufgrund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Bedürfnisse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Ziele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geeignet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(iv)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Interesse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handeln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68611BD8" w14:textId="522C3B48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sicherzustellen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seinem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Produktgenehmigungsprozess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handeln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bedeutet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insbesondere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regelmäßig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überprüfen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entsprechenden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festgelegten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Zielmarkt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vertrieben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Handelt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Bezug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Einklang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Zielen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seines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Produktgenehmigungsprozesses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eingreifen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verpflichtet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geeignete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näher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benannte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ergreifen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6447E608" w14:textId="7C9B0294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3.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Implementierung</w:t>
      </w:r>
      <w:proofErr w:type="spellEnd"/>
    </w:p>
    <w:p w14:paraId="6A27A151" w14:textId="1365409B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Umsetzung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Versicherungsvertriebsrichtlinie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(„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Implementierungsverordnung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“)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enthält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Umsetzung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Umsetzungsgesetz13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umgesetzten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IDD-Artikel,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einschließlich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25 IDD.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Zeitpunkt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Abfassung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Beitrags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war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Implementierungsverordnung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noch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veröffentlicht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folgenden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Ausführungen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basieren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daher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Konsultationsdokument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Konsultationsbericht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genannten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Klarstellungen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in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Erläuterung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Verordnungsentwurf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aufgenommen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sollen.</w:t>
      </w:r>
    </w:p>
    <w:p w14:paraId="23D6315F" w14:textId="14118459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Artikel 32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betrifft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gilt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verschiedene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Finanzunternehmen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ihre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Markt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verfügbar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machen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Erläuterung14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erfolgt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Regel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Gesetzgeber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Beispiel "die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Situation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in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zwei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mehr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Verbraucher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Markt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anbietet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handelt 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beispielsweise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bei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Vermittlung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Hypothekenkredit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kombinieren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Ablösung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Kredits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dient, wie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beispielsweise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Lebensversicherung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als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präsentieren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."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Unabhängig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Kombination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verschiedener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verschiedenen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Anbietern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überhaupt als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lastRenderedPageBreak/>
        <w:t>Produktentwicklung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IDD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angesehen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handelt 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genannten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Beispiel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Form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Verkaufsbündelung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Denn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24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 IDD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</w:p>
    <w:p w14:paraId="23A50E4C" w14:textId="2B3610BD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3.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Umsetzung</w:t>
      </w:r>
      <w:proofErr w:type="spellEnd"/>
    </w:p>
    <w:p w14:paraId="452FF5D8" w14:textId="3DED1BEB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Umsetzung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Versicherungsvertriebsrichtlinie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(„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Implementierungsverordnung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“)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Umsetzung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Umsetzungsgesetz13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umgesetzten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IDD-Artikel,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einschließlich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25 IDD,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Zeitpunkt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Abfassung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Beitrags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war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Implementierungsverordnung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noch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veröffentlicht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folgenden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Ausführungen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basieren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daher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Konsultationsdokument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Konsultationsbericht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genannten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Klarstellungen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in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Erläuterung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Verordnungsentwurf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aufgenommen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sollen.</w:t>
      </w:r>
    </w:p>
    <w:p w14:paraId="1B756108" w14:textId="11F03320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Artikel 32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bezieht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Er gilt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verschiedene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Finanzunternehmen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ihre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Markt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verfügbar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machen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Erläuterung14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erfolgt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Regel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Gesetzgeber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Beispiel "die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Situation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in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zwei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mehr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Verbraucher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Markt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anbietet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handelt 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beispielsweise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bei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Vermittlung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Hypothekenkredit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kombinieren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Ablösung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Kredits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dient, wie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beispielsweise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Lebensversicherung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als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präsentieren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."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Unabhängig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Kombination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verschiedener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verschiedenen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Anbietern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überhaupt als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IDD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angesehen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handelt 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genannten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Beispiel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Form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Verkaufsbündelung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Denn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24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 IDD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</w:p>
    <w:p w14:paraId="25C6193E" w14:textId="13CC6DD2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Verkaufsbündelung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Teil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Pakets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zusammen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Nebenprodukt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Hypothekenkredit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),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angeboten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2E86A215" w14:textId="22D36623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in Artikel 32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genannten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Finanzunternehmen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32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angemessene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sicherstellen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Interessen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möglicher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Begünstigter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ausgewogene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Weise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nachweislich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Ergebnis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Interessenabwägung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Artikel 32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2, 3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4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enthalten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weitere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anwendbaren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49CB8211" w14:textId="56472E4D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Implementierungsverordnung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zwei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Anpassungen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Artikel 32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vorgenommen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Artikel 32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8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den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darin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genannten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Finanzunternehmen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nicht in den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Anwendungsbereich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32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Finanzdienstleister15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hinzugefügt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hohen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Risiken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Markt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verfügbar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machen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Erläuterung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Umsetzung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25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4 IDD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erfolgt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neuer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9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hinzugefügt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lautet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:</w:t>
      </w:r>
    </w:p>
    <w:p w14:paraId="48D62127" w14:textId="476FC9E8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"Bei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Anwendung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beachten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Finanzdienstleister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Markt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verfügbar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machen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in Artikel 25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 der Richtlinie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Versicherungsvertrieb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festgelegten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Regeln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."</w:t>
      </w:r>
    </w:p>
    <w:p w14:paraId="7D8C2BD6" w14:textId="25A79A0B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Markt verkrijgbaar stellen.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Berater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-)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vertreiben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in Artikel 32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genannten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anwendbare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Vertriebsstrategie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informieren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Informationspflicht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gilt nicht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in Artikel 25 IDD,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betrachtende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sondern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Finanzdienstleister.17</w:t>
      </w:r>
    </w:p>
    <w:p w14:paraId="100909DD" w14:textId="119C6D19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immer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klar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Rollenverteilung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innerhalb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Organisation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soll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was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Produktgenehmigungsprozess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verstehen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Artikel 32e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3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ähnelt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hinzugefügten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9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32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wobei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Finanzdienstleister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gilt,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unabhängig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Markt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32e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4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gilt Artikel 32e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Finanzdienstleister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hohen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Risiken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vertreiben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05E0B91C" w14:textId="261D4989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4. Die Praxis</w:t>
      </w:r>
    </w:p>
    <w:p w14:paraId="5C0CCD37" w14:textId="342964E3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Das IDD-Regime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insbesondere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Produktüberwachung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governance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(POG)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dürften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Praxis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wenige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Veränderungen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bringen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niederländische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Gesetzgeber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Konsultationsversion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Implementierungsverordnung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offenbar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ausgeht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32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bereits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IDD-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Regeln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Produktüberwachung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governance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enthält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bleibt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fraglich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dies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tatsächlich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Einerseits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aufgrund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unklaren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Bedeutung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hinzugefügten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Absatzes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9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andererseits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aufgrund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Art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Weise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Produktgenehmigungsprozess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gestaltet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immer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klar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Rollenverteilung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innerhalb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Organisation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Produktgenehmigungsprozess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verstehen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vielen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Fällen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Bezug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letzteres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lastRenderedPageBreak/>
        <w:t>Verwässerung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Produktgenehmigungsprozess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Sammelstelle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Prozesse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geworden,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zwar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indirekt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tun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bei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Interessen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Vordergrund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stehen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Hierbei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handelt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Beispiel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Portfoliomanagement,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Renditeanalysen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Marktanalysen.</w:t>
      </w:r>
    </w:p>
    <w:p w14:paraId="589CD8EF" w14:textId="77777777" w:rsidR="00576140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</w:p>
    <w:p w14:paraId="075EC800" w14:textId="56355F7B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4.1.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Einrichtung</w:t>
      </w:r>
      <w:proofErr w:type="spellEnd"/>
    </w:p>
    <w:p w14:paraId="0EE95A55" w14:textId="2D9B979A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angemessen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gestalteten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Produktgenehmigungsprozess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wichtig,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solcher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Prozess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vorhanden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sondern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vollständig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Organisationsstruktur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integriert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Produktgenehmigungsprozess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zwar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exklusive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Tätigkeitsfeld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Mitarbeiter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/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Festlegung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bzw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Vertriebskanals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beteiligt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sollten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Mitarbeiter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Unternehmen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tätig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Art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Zielgruppen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Vertriebsweise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bewusst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sein.</w:t>
      </w:r>
    </w:p>
    <w:p w14:paraId="68EB66FF" w14:textId="7A4FEB25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Mitarbeiter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beteiligt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sollten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einfache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zugängliche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Weise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mithilfe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interner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Tools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überprüfen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wann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regulären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Überprüfung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unterzogen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wann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Anlass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Zwischenüberprüfung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Letzteres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erfordert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rechtzeitig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Marktentwicklungen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technologische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Fortschritte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Änderungen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Gesetzen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Vorschriften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reagieren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Darüber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hinaus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wichtig,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Denken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Kundensicht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was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jeden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Abnehmer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entwickelten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einschließt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bei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Mitarbeitern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Mittelpunkt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steht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ihrer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Arbeitsweise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verankert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A02A19D" w14:textId="660BF983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vorgeschriebenen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Produkttests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bestehen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Szenarioanalysen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Produktvergleichen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in der Regel gut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umgesetzt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zumindest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neue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klar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definierte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Testpläne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führen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Einführung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neuen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wesentlichen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Änderung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bestehenden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Benutzer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/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Akzeptanztests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Regel nicht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Versicherungsvermittlern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als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qualifiziert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9A86346" w14:textId="09593929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Bei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Szenarioanalyse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vordefinierten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Situationen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ausgegangen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in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denen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Kunde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seine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angewiesen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Anspruch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nehmen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überprüft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das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tut, was 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tun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soll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der Kunde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Produktinformationen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verfügt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findet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usw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Produkttests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bestehende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Systemänderungen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Produktanpassungen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durchgeführt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was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dazu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führen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nach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langer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Zeit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überhaupt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keine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erneute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Überprüfung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erfolgt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029FD143" w14:textId="09A2112A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daher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ratsam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jedes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neue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bestehende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Prüfzyklus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festzulegen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wobei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Länge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Zyklus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Art des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abhängt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als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Vertreiber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entwickelten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auftritt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wichtig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überprüfen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Szenarien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beim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Vertreiber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beabsichtigte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Wirkung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wichtig,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Erfahrungen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informiert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die betreffenden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Vertreiber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Verteilung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gesammelt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sowie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Vorschläge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mögliche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Anpassungen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sollte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passiv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abwarten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er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spontan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informiert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sondern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sollte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betreffenden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Vertreiber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regelmäßig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aktiv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 pro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! -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befragen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EF4B139" w14:textId="497986CE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4.3.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Prüfkriterien</w:t>
      </w:r>
      <w:proofErr w:type="spellEnd"/>
    </w:p>
    <w:p w14:paraId="67E40614" w14:textId="18634E44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AFM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zweifellos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noch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nähere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darüber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vorlegen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Ansicht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nach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IDD-Regime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handeln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sollten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219DBE8D" w14:textId="5F79BCE4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Vorerst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genügt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es, bei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zuvor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AFM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veröffentlichten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Prüfrahmen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handeln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AAA1092" w14:textId="4B31DCF6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Vorerst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genügt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es, bei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zuvor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AFM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veröffentlichten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Prüfrahmen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handeln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handelt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Prüfrahmen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Prozesse19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Prüfrahmen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anhand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sogenannten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KNVB-Kriterien20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geprüft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wie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Aufsichtsbehörde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erklärt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:</w:t>
      </w:r>
    </w:p>
    <w:p w14:paraId="53C646D6" w14:textId="770A648C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"Die AFM legt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Wert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darauf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ihre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selbst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Kriterien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Kosten-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effizient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nützlich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verständlich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prüfen.21 Dies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soll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verhindern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Markt kommen (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bleiben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), die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ausreichend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Interessen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Mittelpunkt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stellen."22</w:t>
      </w:r>
    </w:p>
    <w:p w14:paraId="4A2363DF" w14:textId="78501641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Rentenversicherungen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gilt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weiteres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Kriterium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dauerhaft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passen.23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Zahlungsschutzversicherungen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 die AFM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allgemein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gültige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Anweisungen24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gegeben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5B36A017" w14:textId="72630912" w:rsidR="00783CC6" w:rsidRPr="00576140" w:rsidRDefault="00576140" w:rsidP="42A5A559">
      <w:pPr>
        <w:spacing w:after="0"/>
      </w:pPr>
      <w:r w:rsidRPr="00576140">
        <w:br/>
      </w:r>
    </w:p>
    <w:p w14:paraId="43E12370" w14:textId="172A97DE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lastRenderedPageBreak/>
        <w:t xml:space="preserve">"Die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Beschreibung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deutlich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machen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was das Ziel des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welche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geeignet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Teil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welche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ungeeignet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spezifische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aufweist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Alleinstellungsmerkmale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noch wichtiger.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Spezifische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führen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engeren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."</w:t>
      </w:r>
    </w:p>
    <w:p w14:paraId="24876F42" w14:textId="76CAF9C9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Dadurch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Verbraucher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weniger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geeignet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sein."</w:t>
      </w:r>
    </w:p>
    <w:p w14:paraId="7376EAB7" w14:textId="4CA0240E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4.4. Nicht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verkaufte</w:t>
      </w:r>
      <w:proofErr w:type="spellEnd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</w:p>
    <w:p w14:paraId="2BADCCAD" w14:textId="62D321E6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erfordern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mehr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aktiv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verkauft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besondere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Aufmerksamkeit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verkaufenden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stellen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ziemlich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großes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Risiko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dar. Dies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insbesondere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(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mehr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vergleichbaren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aktiven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Produktportfolio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übereinstimmen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mehr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geeignet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gehörten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mehr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Zielen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Bedürfnissen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Kategorie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entsprechen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5C14CC77" w14:textId="51DE4A98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Prozess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umfasst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klare (periodische)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Evaluationszeitpunkte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aktuelle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sei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aufgrund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Zeitablauf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aufgrund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bestimmten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Anlasses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Frage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kontinuierliche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Produktbewertung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verkaufenden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gut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geregelt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jeden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empfohlen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regelmäßig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anhand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KNVB-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Kriterien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überprüfen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verkaufendes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mehreren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Kriterien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entspricht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mehr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finanziellen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Bedürfnissen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entspricht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ergreifen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verkaufende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anpassen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vorschlagen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es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passendes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aktuelles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ersetzen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verkaufenden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Partei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übertragen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nicht als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Entwickler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qualifiziert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IDD-Regime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fällt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Abwicklung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(Run-off)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befasst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0FA99FB4" w14:textId="6CD9195A" w:rsidR="00783CC6" w:rsidRPr="00576140" w:rsidRDefault="00576140" w:rsidP="42A5A559">
      <w:pPr>
        <w:spacing w:after="0"/>
      </w:pPr>
      <w:r w:rsidRPr="00576140">
        <w:br/>
      </w:r>
    </w:p>
    <w:p w14:paraId="0B84E7DD" w14:textId="1B71B5C1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Autoren</w:t>
      </w:r>
      <w:proofErr w:type="spellEnd"/>
    </w:p>
    <w:p w14:paraId="75048B08" w14:textId="2CBCC173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Herr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Dr. C.J. de Jong</w:t>
      </w:r>
    </w:p>
    <w:p w14:paraId="221CB835" w14:textId="6F8B4944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Cees de Jong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unabhängiger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Berater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tätig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Forscher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am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Amsterdam Centre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for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Insurance Studies (ACIS)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tätig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Er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Redakteur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Zeitschrift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5402833" w14:textId="37C94E5A" w:rsidR="00783CC6" w:rsidRPr="00576140" w:rsidRDefault="00576140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br/>
      </w:r>
      <w:r w:rsidR="78DBD5C5"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Frau M.M. Verberk MSc BBA</w:t>
      </w:r>
    </w:p>
    <w:p w14:paraId="555119B2" w14:textId="7F96B217" w:rsidR="00783CC6" w:rsidRPr="00576140" w:rsidRDefault="78DBD5C5" w:rsidP="42A5A559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Minke Verberk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Geschäftsführerin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De Verzekeringsanalyse BV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Gründerin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Initiatorin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576140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EasyPARP.nl.</w:t>
      </w:r>
    </w:p>
    <w:p w14:paraId="7B5CAEB5" w14:textId="138F99E8" w:rsidR="00783CC6" w:rsidRDefault="0531CBF5" w:rsidP="42A5A559">
      <w:pPr>
        <w:rPr>
          <w:highlight w:val="green"/>
        </w:rPr>
      </w:pPr>
      <w:r w:rsidRPr="42A5A559">
        <w:rPr>
          <w:highlight w:val="green"/>
        </w:rPr>
        <w:t xml:space="preserve"> </w:t>
      </w:r>
    </w:p>
    <w:sectPr w:rsidR="00783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83C01B"/>
    <w:rsid w:val="00576140"/>
    <w:rsid w:val="00783CC6"/>
    <w:rsid w:val="0531CBF5"/>
    <w:rsid w:val="153B5013"/>
    <w:rsid w:val="2983C01B"/>
    <w:rsid w:val="2CDB0FB3"/>
    <w:rsid w:val="34F96C74"/>
    <w:rsid w:val="3EE416B9"/>
    <w:rsid w:val="42A5A559"/>
    <w:rsid w:val="44495445"/>
    <w:rsid w:val="5259740F"/>
    <w:rsid w:val="765F235A"/>
    <w:rsid w:val="78DBD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C01B"/>
  <w15:chartTrackingRefBased/>
  <w15:docId w15:val="{28601608-0DC3-4272-BF4D-936F3980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B52D95230D64BB3B075CAFB87C0A7" ma:contentTypeVersion="15" ma:contentTypeDescription="Een nieuw document maken." ma:contentTypeScope="" ma:versionID="d837245d446ddeff9982644df50d6ba6">
  <xsd:schema xmlns:xsd="http://www.w3.org/2001/XMLSchema" xmlns:xs="http://www.w3.org/2001/XMLSchema" xmlns:p="http://schemas.microsoft.com/office/2006/metadata/properties" xmlns:ns2="229634f6-6fbb-4833-a73b-9bf3d6eb793b" xmlns:ns3="b9a58ce1-9e95-41e1-aac6-91cc40ed701e" targetNamespace="http://schemas.microsoft.com/office/2006/metadata/properties" ma:root="true" ma:fieldsID="f7af967b2701aabe137b78b7a2d4d586" ns2:_="" ns3:_="">
    <xsd:import namespace="229634f6-6fbb-4833-a73b-9bf3d6eb793b"/>
    <xsd:import namespace="b9a58ce1-9e95-41e1-aac6-91cc40ed7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634f6-6fbb-4833-a73b-9bf3d6eb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965e7775-78b5-4f7a-9bbe-5a92b65720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58ce1-9e95-41e1-aac6-91cc40ed701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a91a22-184f-42c9-a3f1-32a8b26eae9e}" ma:internalName="TaxCatchAll" ma:showField="CatchAllData" ma:web="b9a58ce1-9e95-41e1-aac6-91cc40ed7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58ce1-9e95-41e1-aac6-91cc40ed701e" xsi:nil="true"/>
    <lcf76f155ced4ddcb4097134ff3c332f xmlns="229634f6-6fbb-4833-a73b-9bf3d6eb79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E2DAA-B8F2-4470-AF83-EDF100145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634f6-6fbb-4833-a73b-9bf3d6eb793b"/>
    <ds:schemaRef ds:uri="b9a58ce1-9e95-41e1-aac6-91cc40ed7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8A4EA-5A5F-4BA3-B44A-B8F4229FB699}">
  <ds:schemaRefs>
    <ds:schemaRef ds:uri="http://schemas.microsoft.com/office/2006/metadata/properties"/>
    <ds:schemaRef ds:uri="http://schemas.microsoft.com/office/infopath/2007/PartnerControls"/>
    <ds:schemaRef ds:uri="b9a58ce1-9e95-41e1-aac6-91cc40ed701e"/>
    <ds:schemaRef ds:uri="229634f6-6fbb-4833-a73b-9bf3d6eb793b"/>
  </ds:schemaRefs>
</ds:datastoreItem>
</file>

<file path=customXml/itemProps3.xml><?xml version="1.0" encoding="utf-8"?>
<ds:datastoreItem xmlns:ds="http://schemas.openxmlformats.org/officeDocument/2006/customXml" ds:itemID="{BFBAE394-3292-4202-B8EE-905B96159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4253</Words>
  <Characters>23396</Characters>
  <Application>Microsoft Office Word</Application>
  <DocSecurity>0</DocSecurity>
  <Lines>194</Lines>
  <Paragraphs>55</Paragraphs>
  <ScaleCrop>false</ScaleCrop>
  <Company/>
  <LinksUpToDate>false</LinksUpToDate>
  <CharactersWithSpaces>27594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Bounasser</dc:creator>
  <cp:keywords/>
  <dc:description/>
  <cp:lastModifiedBy>Ronald Landsmeer</cp:lastModifiedBy>
  <cp:revision>2</cp:revision>
  <dcterms:created xsi:type="dcterms:W3CDTF">2023-07-27T12:46:00Z</dcterms:created>
  <dcterms:modified xsi:type="dcterms:W3CDTF">2023-07-27T12:46:00Z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0x0101005CFAD90C3640E44B830FF641CB7CA03A</vt:lpwstr>
  </property>
  <property fmtid="{D5CDD505-2E9C-101B-9397-08002B2CF9AE}" pid="3" name="MediaServiceImageTags">
    <vt:lpwstr/>
  </property>
</Properties>
</file>