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CDBC" w14:textId="42A1A7B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Der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Genehmigungs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Überprüfungsprozess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in der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Vollmachtspraxis</w:t>
      </w:r>
      <w:proofErr w:type="spellEnd"/>
    </w:p>
    <w:p w14:paraId="7A221F15" w14:textId="3AF9433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M.M. Verberk MSc BBA</w:t>
      </w:r>
    </w:p>
    <w:p w14:paraId="2774C84F" w14:textId="77777777" w:rsidR="0017102C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</w:p>
    <w:p w14:paraId="44EF0FFB" w14:textId="4EAB94B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Januar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2013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Versicherungsaufsichtsverordnung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Produktentwicklung.1</w:t>
      </w:r>
    </w:p>
    <w:p w14:paraId="2F848C14" w14:textId="2A38945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Kurz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gesagt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Finanzdienstleister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verfügbar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sollen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gegebenenfalls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Begünstigten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ausgewogener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nachweislich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Interessenabwägung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</w:t>
      </w:r>
    </w:p>
    <w:p w14:paraId="385A28C0" w14:textId="450B980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</w:p>
    <w:p w14:paraId="64D5E7BE" w14:textId="0C017FD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vorgeschriebenen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enthält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zweite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Aufzählung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konkreter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608B1C68" w14:textId="263AF7C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abgegrenzt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analysiert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Ziele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verfolgt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;</w:t>
      </w:r>
    </w:p>
    <w:p w14:paraId="53001BCC" w14:textId="0D77D4A2" w:rsidR="00DB6C1F" w:rsidRPr="0017102C" w:rsidRDefault="6B290F5C" w:rsidP="0FE39E83">
      <w:pPr>
        <w:spacing w:after="0"/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Analysen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Funktionsweise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insgesamt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einzelnen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Bestandteile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beabsichtigten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erzielt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;</w:t>
      </w:r>
      <w:r w:rsidR="0017102C" w:rsidRPr="0017102C">
        <w:br/>
      </w:r>
    </w:p>
    <w:p w14:paraId="050B68A0" w14:textId="5F1E046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diesseits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Zielsetzung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abträglich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2F53EA27" w14:textId="3956B80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soweit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vernünftigerweise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erwarten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Vertriebskanäle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zuvor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genannte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abgestimmt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;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</w:p>
    <w:p w14:paraId="27C73CA2" w14:textId="7595DC2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gegebenenfalls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Anpassung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erfolgt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C673348" w14:textId="74D34B2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Zeitpunkten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entsprechendem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Anlass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Maßnahmen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zusammengestellten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erhältlichen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anwenden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3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herausstellt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Begünstigten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zuwiderläuft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schnell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angepasst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Markt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genommen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(Artikel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4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). Von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5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ministerielle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Regelung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weitere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erlassen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Gebrauch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gemacht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419AE44" w14:textId="45AD5EC8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Insurances-Abschnitt</w:t>
      </w:r>
      <w:proofErr w:type="spellEnd"/>
    </w:p>
    <w:p w14:paraId="567CF9E2" w14:textId="3C7E5C0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Was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betrifft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Artikel 32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europäischen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Rechtsvorschriften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Das gilt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Versicherungsvertrieb2, die bis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spätestens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23.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Februar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2018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umgesetzt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hat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Auswirkungen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unserem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umgesetzt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bringt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hierbei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Veränderung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25 der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Genehmigung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wesentlicher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bestehender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eingehalten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angewendet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wird."3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Gegensatz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derzeit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geltenden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Vorschrift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gilt Artikel 25 der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große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Artikel 1:1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Da die Richtlinie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Schutz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Ziel hat,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logische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Einschränkung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Interesse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großen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Fällen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Berufstätigen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versicherbare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Während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-Regime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Differenzierung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bietet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bietet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Verhältnis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Art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passen.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Vertriebspartnern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sondern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Vertriebspartner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definierte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informieren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Artikel 25 der Richtlinie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Versicherungsvertrieb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legt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Vertriebspartnern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beraten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anbieten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Vereinbarungen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Merkmale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beabsichtigte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7AD0362" w14:textId="4A12A94D" w:rsidR="00DB6C1F" w:rsidRPr="0017102C" w:rsidRDefault="0017102C" w:rsidP="4F2779E7">
      <w:pPr>
        <w:spacing w:after="0"/>
      </w:pPr>
      <w:r w:rsidRPr="0017102C">
        <w:lastRenderedPageBreak/>
        <w:br/>
      </w:r>
    </w:p>
    <w:p w14:paraId="0D11FFBF" w14:textId="65FDDE7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Standardprodukte4</w:t>
      </w:r>
    </w:p>
    <w:p w14:paraId="701A54DF" w14:textId="0D0D69EF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</w:t>
      </w:r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ürzlich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gab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Minister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Dijsselbloem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bekannt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Untersuchung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Auswirkungen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Entscheidungsverhalten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durchführt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Meinung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positive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Wirkung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Entscheidungen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anderem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indem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möglicherweise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besser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passenden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Entscheidungen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verhelfen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Untersuchung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empirisch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angesichts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Vielzahl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Finanzprodukten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eher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wählen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herausstellt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Verbraucherverhalten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tatsächlich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beeinflusst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Minister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anschließend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untersuchen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Anbieter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Einführung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reagieren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0117C003" w14:textId="03D6F4C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Was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letzteres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betrifft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Position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Verbonds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van Verzekeraars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nicht wollen.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möchten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Klarheit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Deckungsumfang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möchten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wissen, was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abgedeckt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was nicht.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Mehrwert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Vorschriften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Aufsicht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rechtfertigen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Ansicht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Aufsichtsbehörde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Einführung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74F8CC1" w14:textId="3E13737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Autoriteit Consument &amp; Markt (ACM) hat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Potenzial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theoretischer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Bereich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Wettbewerbs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hält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unwahrscheinlich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Marktwirkung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verbessern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vielmehr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nämlich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aufgrund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potenziell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geringen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Marge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unabhängig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voneinander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strategisches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Absatz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minimieren.</w:t>
      </w:r>
    </w:p>
    <w:p w14:paraId="333D7C2E" w14:textId="1FCB3793" w:rsidR="00DB6C1F" w:rsidRPr="0017102C" w:rsidRDefault="0017102C" w:rsidP="4F2779E7">
      <w:pPr>
        <w:spacing w:after="0"/>
      </w:pPr>
      <w:r w:rsidRPr="0017102C">
        <w:br/>
      </w:r>
    </w:p>
    <w:p w14:paraId="6FBE668C" w14:textId="34E1F3A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verwendete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</w:p>
    <w:p w14:paraId="763E461F" w14:textId="71EC87E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AFM hat zwei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Produktbewertungen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).</w:t>
      </w:r>
    </w:p>
    <w:p w14:paraId="0939BC20" w14:textId="39C6A4DC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</w:p>
    <w:p w14:paraId="70113CF1" w14:textId="4136B85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umfasst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sechs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Themen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13ABC17F" w14:textId="66C85878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Klare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Zuständigkeiten</w:t>
      </w:r>
      <w:proofErr w:type="spellEnd"/>
    </w:p>
    <w:p w14:paraId="4D0DBECF" w14:textId="14F35D08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Förderung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Selbstkritik</w:t>
      </w:r>
      <w:proofErr w:type="spellEnd"/>
    </w:p>
    <w:p w14:paraId="3F03C6C5" w14:textId="313537E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Klare Definition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</w:p>
    <w:p w14:paraId="1D08A970" w14:textId="4496E3B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Umfassende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Szenarioanalysen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Produktvergleiche</w:t>
      </w:r>
      <w:proofErr w:type="spellEnd"/>
    </w:p>
    <w:p w14:paraId="3CC61318" w14:textId="3F44473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Gute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Anbindung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relevante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Produktkette</w:t>
      </w:r>
      <w:proofErr w:type="spellEnd"/>
    </w:p>
    <w:p w14:paraId="3F9739FC" w14:textId="34E2AF64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Gewährleistung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rechtzeitigen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Produktbewertung</w:t>
      </w:r>
      <w:proofErr w:type="spellEnd"/>
    </w:p>
    <w:p w14:paraId="4AFE5186" w14:textId="208DC09C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Prüfraster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</w:p>
    <w:p w14:paraId="24253F42" w14:textId="7B16A350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verwendet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AFM die KNVB-Normen (KNVB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Kundeninteressen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Mittelpunkt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"),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ihrem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Juni 2011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Bericht "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Berufsunfähigkeitsversicherungen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Selbstständige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"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veröffentlicht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Normen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kosteneffizient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nützlich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vier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laut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AFM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gegenseitig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ausschließend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zusammen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erschöpfend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Merkmal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Erkenntnis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Kosteneffizienz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Erkenntnis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Sicherheit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Antworten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Gesamtbild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entsprechenden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lauten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415ABD3C" w14:textId="0A137F0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Bietet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gutes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Preis-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Leistungs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Verhältnis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59AD606A" w14:textId="31FBAFE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fundierten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Bedarf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1A752F14" w14:textId="7CBBC80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Tut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beabsichtigt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akzeptabel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0ABA842" w14:textId="25151F6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•</w:t>
      </w:r>
      <w:r w:rsidR="0017102C" w:rsidRPr="0017102C">
        <w:tab/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unnötig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kompliziert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Qualität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Angemessenheit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beurteilen?</w:t>
      </w:r>
    </w:p>
    <w:p w14:paraId="37792902" w14:textId="2CAC295D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Die Praxis</w:t>
      </w:r>
    </w:p>
    <w:p w14:paraId="52104D6A" w14:textId="5391DFA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(Product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Approval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Review Process, PARP)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Schadensversicherungen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also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2013 in Kraft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getretenen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BGfo-Bestimmung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474AB97" w14:textId="427914C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PARP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Einführung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neuen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Produktüberprüfungsprozess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KNVB-Normen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77431E4A" w14:textId="231759F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konkretisiert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man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betrachtet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gestalten.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übernommen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lange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blieb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Verpflichtung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Bevollmächtigungsmarkt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übertragen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B333687" w14:textId="4236859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Dabei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Fällen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Vermittler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zusammensteller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anzusehen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Fällen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87213C7" w14:textId="318883E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</w:t>
      </w:r>
    </w:p>
    <w:p w14:paraId="351A3D78" w14:textId="31C28CB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Rahmen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abgeschlossen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werden?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Laut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AFM liegt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Prüfpflicht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Hauptentwickler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Hauptentwickler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Partei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Normierung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Bezug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mindestens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drei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Variationen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nämlich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10EE461A" w14:textId="2F64785A" w:rsidR="00DB6C1F" w:rsidRPr="0017102C" w:rsidRDefault="0017102C" w:rsidP="0FE39E83">
      <w:pPr>
        <w:spacing w:after="0"/>
      </w:pPr>
      <w:r w:rsidRPr="0017102C">
        <w:br/>
      </w:r>
    </w:p>
    <w:p w14:paraId="7A83E792" w14:textId="1001FDF0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Vollmacht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100%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Versicherers</w:t>
      </w:r>
      <w:proofErr w:type="spellEnd"/>
    </w:p>
    <w:p w14:paraId="4C214FF6" w14:textId="48469554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übernimmt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Annahmeverhalten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Gestaltung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eins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Kleine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mittels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Klauseln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Variante.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905AFF7" w14:textId="7B6B5BF2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Vollmacht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mit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100%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selbst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entwickeltem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</w:t>
      </w:r>
      <w:proofErr w:type="spellEnd"/>
    </w:p>
    <w:p w14:paraId="08410C9B" w14:textId="1E757B7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er eigene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hat.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durchführen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Erkenntnisse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rückmelden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5C469F7E" w14:textId="79BAB713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Vollmacht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mit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Poolprodukt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(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mit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mehreren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Risikoträgern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)</w:t>
      </w:r>
    </w:p>
    <w:p w14:paraId="412EA9F5" w14:textId="326B135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standardisierter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Pool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beteiligten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jeweilige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Ansprechpartner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482AA13" w14:textId="0F70B0A5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Produktüberprüfungsprozess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Verkaufsprodukten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unterschieden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07FDAD0D" w14:textId="2BA07559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Verkaufsprodukte</w:t>
      </w:r>
      <w:proofErr w:type="spellEnd"/>
    </w:p>
    <w:p w14:paraId="7224B537" w14:textId="69CA9CE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aktiv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neue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mittels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getestet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3DEBE0D" w14:textId="0E54C895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Nicht-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Verkaufsprodukte</w:t>
      </w:r>
      <w:proofErr w:type="spellEnd"/>
    </w:p>
    <w:p w14:paraId="01C8179B" w14:textId="6D1F982C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Nicht-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Verkaufsprodukte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aktiv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neuen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abgeschlossen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mittels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getestet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kurzfristig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Produktportfolio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entfernt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Ausphasungsdokument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verwendet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bestehende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Policen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neues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Tempo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erfolgen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Ausphasungsdokument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Teil des PARP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8C8A9CA" w14:textId="51351464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Das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Prüfungskriterium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guten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gemäß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</w:t>
      </w:r>
    </w:p>
    <w:p w14:paraId="709D0CB3" w14:textId="5246DE5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die AFM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guten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nennt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Prüfungskriterium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AFM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umfasst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sechs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Themen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folgenden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stellen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4F00F5A5" w14:textId="676D5946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1.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Deutlich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festgelegte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Verantwortlichkeiten</w:t>
      </w:r>
      <w:proofErr w:type="spellEnd"/>
    </w:p>
    <w:p w14:paraId="1E809405" w14:textId="1D37E4F1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Verantwortlichkeiten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Produktgenehmigung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ausreichend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hoher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Ebene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Organisation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491A911" w14:textId="556CD9B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umfasst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Führungskräfte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bewusst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Vollmacht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verwaltet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sowie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innerhalb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Stellenprofils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z. B.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tatsächlichen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Leiters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Vollmachtsunternehmens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haben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Verantwortlichkeiten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943FBC5" w14:textId="0E592125" w:rsidR="00DB6C1F" w:rsidRPr="0017102C" w:rsidRDefault="0017102C" w:rsidP="4F2779E7">
      <w:pPr>
        <w:spacing w:after="0"/>
      </w:pPr>
      <w:r w:rsidRPr="0017102C">
        <w:br/>
      </w:r>
    </w:p>
    <w:p w14:paraId="146C9B25" w14:textId="6AEFC7D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lastRenderedPageBreak/>
        <w:t xml:space="preserve">2.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Förderung</w:t>
      </w:r>
      <w:proofErr w:type="spellEnd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Selbstkritik</w:t>
      </w:r>
      <w:proofErr w:type="spellEnd"/>
    </w:p>
    <w:p w14:paraId="288B1298" w14:textId="39A34E51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Fördern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gewährleisten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offenen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ausreichend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kritisch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schaut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Verwendung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multidisziplinären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Diskussionssitzungen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offenen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klaren eigenen Standards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helfen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1F4D306F" w14:textId="586AF6B2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3. Klare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Zielgruppenbestimmung</w:t>
      </w:r>
      <w:proofErr w:type="spellEnd"/>
    </w:p>
    <w:p w14:paraId="3859F564" w14:textId="460D4AC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Sorgen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abgegrenzt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grundlegenden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Bedürfnis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Zielgruppenabgrenzung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Beschreibung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ungeeignet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In der Praxis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Wertekodex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passen, den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anwendet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E326C15" w14:textId="29A65F53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4.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Umfangreiche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Szenarioanalysen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Produktvergleiche</w:t>
      </w:r>
      <w:proofErr w:type="spellEnd"/>
    </w:p>
    <w:p w14:paraId="0942E07A" w14:textId="6D52D67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Stellen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seinen Merkmalen)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gründlich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analysiert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-)Analysen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Produktlösungen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verglichen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ähnliches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Bedürfnis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Da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Aktuar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beschäftigt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werden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Tarife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Berechnungen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Combined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Ratio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CRvp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), d. h.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Provision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Zeichnungskommission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gezahlter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Schäden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Schadensrückstellungen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geteilt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228F1DA2" w14:textId="6201CBCC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Der Normen-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Werterahmen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ethischen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moralischen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Prinzipien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anwendet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  <w:r w:rsidRPr="0017102C">
        <w:t xml:space="preserve"> </w:t>
      </w:r>
    </w:p>
    <w:p w14:paraId="694AC5FA" w14:textId="759E49A4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5</w:t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Umfangreiche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Szenarioanalysen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Produktvergleiche</w:t>
      </w:r>
      <w:proofErr w:type="spellEnd"/>
    </w:p>
    <w:p w14:paraId="741D584B" w14:textId="046F851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Werden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seinen Merkmalen)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gründlich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analysiert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durchgeführten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Szenario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-)Analysen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Produktlösungen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verglichen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ähnliches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Bedürfnis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Da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Aktuar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beschäftigt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werden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Tarife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Berechnungen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festgelegt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Combined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Ratio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CRvp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), d. h.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Provision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Zeichnungskommission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gezahlter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Schäden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plus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Schadensrückstellungen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geteilt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verdiente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Darüber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häufig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einfache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Risikoprodukte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Produktakte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anhand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Beispielen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Praxis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verdeutlichen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wo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liegen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2DBD979C" w14:textId="559BCC52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6</w:t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Gute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Anbindung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an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andere relevante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Prozesse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in der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Produktkette</w:t>
      </w:r>
      <w:proofErr w:type="spellEnd"/>
    </w:p>
    <w:p w14:paraId="2DC12A46" w14:textId="7DC0C04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gute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Anbindung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relevante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Produktkette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gewährleistet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umfasst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anderem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Informationsbereitstellung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Antrags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Beschwerdeverfahren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Vertriebsstrategie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wichtiger Link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anderen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Finanzunternehmenskette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während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explizit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berücksichtigt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14AA1954" w14:textId="213F3FF4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7</w:t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Gewährleistung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einer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rechtzeitigen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Produktbewertung</w:t>
      </w:r>
      <w:proofErr w:type="spellEnd"/>
    </w:p>
    <w:p w14:paraId="03265699" w14:textId="37B44264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Gewährleistung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rechtzeitigen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risikoorientiert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erfolgen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Beispiel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Einschätzung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erforderlichen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Bewertungshäufigkeit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Verbindung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Festlegung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Auslösern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vorzeitige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Entwicklungen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stark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Funktionsweise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auswirken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Auslöser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wesentlich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angepasst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ebenfalls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Anlass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bieten.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Konsequenz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Finanzunternehmen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Ziel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festlegt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CC1F0C6" w14:textId="00538ABD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PARP-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Dokument</w:t>
      </w:r>
      <w:proofErr w:type="spellEnd"/>
    </w:p>
    <w:p w14:paraId="274C1E37" w14:textId="4CE39AA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In der Praxis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enthält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anderem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vier KNVB-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Kosteneffizienz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Nutzen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Sicherheit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entwickelt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anschließend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spezifisch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ausgefüllt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formulierten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Perspektive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beantworten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normative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Rahmenwerk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Vertreters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Hinterkopf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6854A304" w14:textId="79BC8D2E" w:rsidR="00DB6C1F" w:rsidRPr="0017102C" w:rsidRDefault="0017102C" w:rsidP="4F2779E7">
      <w:pPr>
        <w:spacing w:after="0"/>
      </w:pPr>
      <w:r w:rsidRPr="0017102C">
        <w:br/>
      </w:r>
    </w:p>
    <w:p w14:paraId="277AAA0F" w14:textId="5AE1FC6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lastRenderedPageBreak/>
        <w:t>Kosteneffizienz</w:t>
      </w:r>
      <w:proofErr w:type="spellEnd"/>
    </w:p>
    <w:p w14:paraId="3DC5E45D" w14:textId="17C82AB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Beitrag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Verhältnis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bzw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Chance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Leistungen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Vergleich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ähnlichen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D990765" w14:textId="40FEBCD0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Preis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erklärbar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1730A97C" w14:textId="0F7391A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Unterschiedliche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Unterscheidet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ähnlichen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FDC93E0" w14:textId="349F02F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Unterschiedliche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Serviceleistungen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: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Schadensabwicklung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andere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Leistungen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gezahlt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jedoch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bieten?</w:t>
      </w:r>
    </w:p>
    <w:p w14:paraId="17246FF9" w14:textId="7096A7B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Kosten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Rechnung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z.B.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Verlängerungskosten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Inkassokosten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Kündigungskosten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usw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44C36DB1" w14:textId="184800A8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Nützlich</w:t>
      </w:r>
      <w:proofErr w:type="spellEnd"/>
    </w:p>
    <w:p w14:paraId="44ADD37F" w14:textId="3BCA13E3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Handelt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nützliches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06790C61" w14:textId="1955E8F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erforderlich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505C49E3" w14:textId="41A9E56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optional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0B681FC9" w14:textId="1865435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in anderen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Pakets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Objekte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mehreren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abgedeckt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94BED94" w14:textId="4DAFEF0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abgedeckt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werden?</w:t>
      </w:r>
    </w:p>
    <w:p w14:paraId="0B3E81CD" w14:textId="50A6634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Alleinstellungsmerkmale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deutlich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erkennbar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67AAF92F" w14:textId="3531B67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1362EE33" w14:textId="2C72E28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Vertriebskanal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z.B.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Internet)</w:t>
      </w:r>
    </w:p>
    <w:p w14:paraId="736890AF" w14:textId="7C63FCF3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Sicher</w:t>
      </w:r>
      <w:proofErr w:type="spellEnd"/>
    </w:p>
    <w:p w14:paraId="37D03532" w14:textId="745EE32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Situationen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beabsichtigten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Zweck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0C45C825" w14:textId="7BE9813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Ergebnis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akzeptabel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1200F8C1" w14:textId="2E0072F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Geschäfte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gemacht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E8C1C66" w14:textId="5EBD177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Handelt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angesehene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1B3DC841" w14:textId="6082C5F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weitere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Partner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EFC69FC" w14:textId="039851E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Datenschutz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gewährleistet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7DEA3BBE" w14:textId="50E00568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Interessen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geschützt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findet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Altersdiskriminierung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statt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1BCC9DB" w14:textId="0358396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Entspricht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gesetzlichen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Anforderungen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Selbstregulierung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Branchenvereinbarungen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)?</w:t>
      </w:r>
    </w:p>
    <w:p w14:paraId="28AAD619" w14:textId="667A1E3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Anreize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z.B.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Höhe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Systematik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Vergütung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Kundeninteresse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entgegenwirken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7772B5F" w14:textId="0A7164C5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in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Schadenabwicklungsprozess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hingewiesen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Beschwerde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einzureichen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Gegengutachter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hinzuzuziehen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Möglichkeit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Schaden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Rechnung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4E07E58E" w14:textId="6ADE028B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Beschwerdeverfahren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ja,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geregelt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4AB41B77" w14:textId="3AF25171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Hindernisse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Wechseln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Kündigen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Hindernisse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objektiv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erklärbar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Hindernisse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liegen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z.B.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unnötige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administrative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Hürden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problemlos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kündigen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1F29DB3" w14:textId="4E548DC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Verbesserung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Verschlechterung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Prämie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oder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umgegangen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"Best-off"-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Klausel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Änderungen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erklärt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)?</w:t>
      </w:r>
    </w:p>
    <w:p w14:paraId="3DF04642" w14:textId="75EDE6EB" w:rsidR="0017102C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V</w:t>
      </w:r>
      <w:r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erständlich</w:t>
      </w:r>
      <w:proofErr w:type="spellEnd"/>
    </w:p>
    <w:p w14:paraId="28E829B6" w14:textId="70EFE34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Funktionsweise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beurteilen?</w:t>
      </w:r>
    </w:p>
    <w:p w14:paraId="08C19B54" w14:textId="6517400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Verstehen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Berater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nachweislich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Beitrag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verbundenen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Deckungen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?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Kundengremien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Nutzertests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eingesetzt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5E8E621" w14:textId="3BE7B0C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Provision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transparent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gemacht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wenn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Kunde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danach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5F12042B" w14:textId="612514B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Sprache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verfasst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0617B1AF" w14:textId="386401F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Texte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Broschüren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/Websites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58EA56F9" w14:textId="47D1EEF0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Standardbriefe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verständlich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657F7AFF" w14:textId="4BFDB22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während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Abschlussprozesses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Annahme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erforderlich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27767312" w14:textId="133BC29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einfache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klare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Annahmeregeln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angewendet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wurde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Informationsweitergabe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Compliance/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Rechtsabteilung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?</w:t>
      </w:r>
    </w:p>
    <w:p w14:paraId="337C525B" w14:textId="2097ECC1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sichergestellt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relevanten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Abschluss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Änderungs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-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Schadenbearbeitungsprozess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rechtzeitig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Kunden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übermittelt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werden? (Denken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dabei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/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Policebedingungen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).</w:t>
      </w:r>
    </w:p>
    <w:p w14:paraId="2DCBB9BA" w14:textId="42E30381" w:rsidR="00DB6C1F" w:rsidRPr="0017102C" w:rsidRDefault="0017102C" w:rsidP="4F2779E7">
      <w:pPr>
        <w:spacing w:after="0"/>
      </w:pPr>
      <w:r w:rsidRPr="0017102C">
        <w:lastRenderedPageBreak/>
        <w:br/>
      </w:r>
    </w:p>
    <w:p w14:paraId="1C08F2A6" w14:textId="3B2FD0E9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Durch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Stellen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genannten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Fragen</w:t>
      </w:r>
      <w:proofErr w:type="spellEnd"/>
    </w:p>
    <w:p w14:paraId="31176119" w14:textId="1B0FA1B5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Tritt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bei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gelöst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müssen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Der wichtigste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Aspekt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Erstellung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Produktakte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Liste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Nachweis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Lösungsverfolgung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2C9813D" w14:textId="526A3D0D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Neben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Erfüllung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KNVB-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Produktakte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folgende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enthalten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:</w:t>
      </w:r>
    </w:p>
    <w:p w14:paraId="789212CA" w14:textId="7BACA05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Bedingungen</w:t>
      </w:r>
      <w:proofErr w:type="spellEnd"/>
    </w:p>
    <w:p w14:paraId="1FE43BB1" w14:textId="602A69CA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Tarife</w:t>
      </w:r>
      <w:proofErr w:type="spellEnd"/>
    </w:p>
    <w:p w14:paraId="0972FDAF" w14:textId="665A43F6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Akzeptanzkriterien</w:t>
      </w:r>
      <w:proofErr w:type="spellEnd"/>
    </w:p>
    <w:p w14:paraId="7976D582" w14:textId="1BFF0BC4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Policenblatt</w:t>
      </w:r>
      <w:proofErr w:type="spellEnd"/>
    </w:p>
    <w:p w14:paraId="0164A8FA" w14:textId="74D936B7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Klauseln</w:t>
      </w:r>
      <w:proofErr w:type="spellEnd"/>
    </w:p>
    <w:p w14:paraId="4E2AF6B8" w14:textId="5CC894BC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Änderungsprotokoll</w:t>
      </w:r>
      <w:proofErr w:type="spellEnd"/>
    </w:p>
    <w:p w14:paraId="388EE7F1" w14:textId="3828042F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Angebot</w:t>
      </w:r>
      <w:proofErr w:type="spellEnd"/>
    </w:p>
    <w:p w14:paraId="0220B8B7" w14:textId="0CC00EF0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Antragsformular</w:t>
      </w:r>
      <w:proofErr w:type="spellEnd"/>
    </w:p>
    <w:p w14:paraId="7D1A846B" w14:textId="0DE65E7D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Kommunikation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Standardbriefe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Broschüren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Informationen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Website)</w:t>
      </w:r>
    </w:p>
    <w:p w14:paraId="796A4990" w14:textId="491874E8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•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Renditeauswertung</w:t>
      </w:r>
      <w:proofErr w:type="spellEnd"/>
    </w:p>
    <w:p w14:paraId="40FB5BBE" w14:textId="55AAAC1B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Erstellung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gemeinsame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Sitzungen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abgehalten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Abteilungen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Unternehmens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beteiligt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bis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dahin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gemachten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besprochen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Jeder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zusätzliche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Feststellungen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machen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sofern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nicht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KNVB-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bekannt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E766115" w14:textId="3D837708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Abschließend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das PARP-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beispielsweise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Lenkungsgruppe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genehmigt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anschließend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Geschäftsleitung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unterzeichnet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 Das PARP-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dann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intern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genehmigt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gegebenenfalls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geteilt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3B9C2D61" w14:textId="6B94ABEC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KNVB-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Kriterien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100%igen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</w:p>
    <w:p w14:paraId="05E6A60D" w14:textId="4B3B53D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100%igen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muss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das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Richtlinien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festzustellen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100%igen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seiner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Politik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vereinbar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4AA6F2F0" w14:textId="64DB9AE8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Produktentwicklungsprozess</w:t>
      </w:r>
      <w:proofErr w:type="spellEnd"/>
    </w:p>
    <w:p w14:paraId="4272CCCB" w14:textId="040EF821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Unabhängig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Art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Portfolio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Anwendung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KNVB-Standards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sollte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 immer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gut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funktionierenden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beschrieben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bestimmte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geprüft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welcher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Grundlage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geschieht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Absicht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regelmäßig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geschieht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abhängig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Volumen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Bedeutung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hohes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bedeutet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oft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häufigere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geringem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Risiko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könnten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Prüfungen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alle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drei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Jahre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ausreichen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3885C3D0" w14:textId="62967C47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</w:pPr>
      <w:r w:rsidRPr="0017102C">
        <w:br/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Empfehlungen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>für</w:t>
      </w:r>
      <w:proofErr w:type="spellEnd"/>
      <w:r w:rsidR="6B290F5C" w:rsidRPr="0017102C">
        <w:rPr>
          <w:rFonts w:ascii="Helvetica Neue" w:eastAsia="Helvetica Neue" w:hAnsi="Helvetica Neue" w:cs="Helvetica Neue"/>
          <w:b/>
          <w:bCs/>
          <w:color w:val="454545"/>
          <w:sz w:val="18"/>
          <w:szCs w:val="18"/>
        </w:rPr>
        <w:t xml:space="preserve"> die Praxis</w:t>
      </w:r>
    </w:p>
    <w:p w14:paraId="65E949BA" w14:textId="290CAF3E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Nach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drei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Jahren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Erfahrung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es immer noch nicht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gelungen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einheitliche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Vorgehensweise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erreichen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Bemühungen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Verbonds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van Verzekeraars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Niederländischen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Verbands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Versicherungsunternehmen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(NVGA)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stoßen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Praxis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auf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Widerstand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der Regel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ihre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Vorgehensweise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bei.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Obwohl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beabsichtigt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100%igen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Dokumentation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betreffenden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Verfügung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stellt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zögern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umzusetzen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Folge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nicht in der Lage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festzustellen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ob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ihr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definierte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Zielgruppe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mit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Vorstellungen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übereinstimmen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Dies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führt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die er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über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Intermediärkanal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vertreibt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etabliert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hat,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aber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gleichzeitig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unzureichend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angemessenen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in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seinem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Vollmachtskanal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beiträgt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0A47DCA5" w14:textId="4F958E56" w:rsidR="00DB6C1F" w:rsidRPr="0017102C" w:rsidRDefault="0017102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r w:rsidRPr="0017102C">
        <w:br/>
      </w:r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Die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Konsequenz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eigene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Ausgestaltung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PARP-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Prozesses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vornehmen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, was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signifikanten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Unterschieden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bei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Bewertung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der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Gestaltung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des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Produktentwicklungsprozesses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führen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kann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wird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.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Einerseits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verschiedenen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andererseits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zwischen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Versicherern</w:t>
      </w:r>
      <w:proofErr w:type="spellEnd"/>
      <w:r w:rsidR="6B290F5C"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.</w:t>
      </w:r>
    </w:p>
    <w:p w14:paraId="7C87DB99" w14:textId="19B78C16" w:rsidR="00DB6C1F" w:rsidRPr="0017102C" w:rsidRDefault="0017102C" w:rsidP="4F2779E7">
      <w:pPr>
        <w:spacing w:after="0"/>
      </w:pPr>
      <w:r w:rsidRPr="0017102C">
        <w:br/>
      </w:r>
    </w:p>
    <w:p w14:paraId="47E2F546" w14:textId="6CD970D2" w:rsidR="00DB6C1F" w:rsidRPr="0017102C" w:rsidRDefault="6B290F5C" w:rsidP="4F2779E7">
      <w:pPr>
        <w:spacing w:after="0"/>
        <w:rPr>
          <w:rFonts w:ascii="Helvetica Neue" w:eastAsia="Helvetica Neue" w:hAnsi="Helvetica Neue" w:cs="Helvetica Neue"/>
          <w:color w:val="454545"/>
          <w:sz w:val="18"/>
          <w:szCs w:val="18"/>
        </w:rPr>
      </w:pP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lastRenderedPageBreak/>
        <w:t>Eine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wichtige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Empfehlung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für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die Praxis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ist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daher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, klare PARP-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Vereinbarungen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zu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treffen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und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noch wichtiger,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dass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diese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Vereinbarungen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von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sowohl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Versicherern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als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auch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bevollmächtigten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Agenten </w:t>
      </w:r>
      <w:proofErr w:type="spellStart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>eingehalten</w:t>
      </w:r>
      <w:proofErr w:type="spellEnd"/>
      <w:r w:rsidRPr="0017102C">
        <w:rPr>
          <w:rFonts w:ascii="Helvetica Neue" w:eastAsia="Helvetica Neue" w:hAnsi="Helvetica Neue" w:cs="Helvetica Neue"/>
          <w:color w:val="454545"/>
          <w:sz w:val="18"/>
          <w:szCs w:val="18"/>
        </w:rPr>
        <w:t xml:space="preserve"> werden.</w:t>
      </w:r>
    </w:p>
    <w:p w14:paraId="7B5CAEB5" w14:textId="62FACFFC" w:rsidR="00DB6C1F" w:rsidRPr="0017102C" w:rsidRDefault="00DB6C1F" w:rsidP="4F2779E7"/>
    <w:sectPr w:rsidR="00DB6C1F" w:rsidRPr="0017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CCA5D"/>
    <w:rsid w:val="0017102C"/>
    <w:rsid w:val="00DB6C1F"/>
    <w:rsid w:val="0FE39E83"/>
    <w:rsid w:val="1FBEA268"/>
    <w:rsid w:val="2F3CCA5D"/>
    <w:rsid w:val="4F2779E7"/>
    <w:rsid w:val="53BE4648"/>
    <w:rsid w:val="6B290F5C"/>
    <w:rsid w:val="70A1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A5D"/>
  <w15:chartTrackingRefBased/>
  <w15:docId w15:val="{48738091-BD94-4245-9E66-EE8530B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B52D95230D64BB3B075CAFB87C0A7" ma:contentTypeVersion="15" ma:contentTypeDescription="Create a new document." ma:contentTypeScope="" ma:versionID="6f5278b76be410d53d3c8d37980700d3">
  <xsd:schema xmlns:xsd="http://www.w3.org/2001/XMLSchema" xmlns:xs="http://www.w3.org/2001/XMLSchema" xmlns:p="http://schemas.microsoft.com/office/2006/metadata/properties" xmlns:ns2="229634f6-6fbb-4833-a73b-9bf3d6eb793b" xmlns:ns3="b9a58ce1-9e95-41e1-aac6-91cc40ed701e" targetNamespace="http://schemas.microsoft.com/office/2006/metadata/properties" ma:root="true" ma:fieldsID="1dd1055437d8787be030ba19724a9a53" ns2:_="" ns3:_="">
    <xsd:import namespace="229634f6-6fbb-4833-a73b-9bf3d6eb793b"/>
    <xsd:import namespace="b9a58ce1-9e95-41e1-aac6-91cc40ed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34f6-6fbb-4833-a73b-9bf3d6e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5e7775-78b5-4f7a-9bbe-5a92b6572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58ce1-9e95-41e1-aac6-91cc40ed70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a91a22-184f-42c9-a3f1-32a8b26eae9e}" ma:internalName="TaxCatchAll" ma:showField="CatchAllData" ma:web="b9a58ce1-9e95-41e1-aac6-91cc40ed7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58ce1-9e95-41e1-aac6-91cc40ed701e" xsi:nil="true"/>
    <lcf76f155ced4ddcb4097134ff3c332f xmlns="229634f6-6fbb-4833-a73b-9bf3d6eb7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C22B2-88D5-4315-9430-F93F450C8CAC}"/>
</file>

<file path=customXml/itemProps2.xml><?xml version="1.0" encoding="utf-8"?>
<ds:datastoreItem xmlns:ds="http://schemas.openxmlformats.org/officeDocument/2006/customXml" ds:itemID="{DE5C415D-4A01-4CB3-B832-E926B7514810}">
  <ds:schemaRefs>
    <ds:schemaRef ds:uri="http://schemas.microsoft.com/office/2006/metadata/properties"/>
    <ds:schemaRef ds:uri="http://schemas.microsoft.com/office/infopath/2007/PartnerControls"/>
    <ds:schemaRef ds:uri="b9a58ce1-9e95-41e1-aac6-91cc40ed701e"/>
    <ds:schemaRef ds:uri="229634f6-6fbb-4833-a73b-9bf3d6eb793b"/>
  </ds:schemaRefs>
</ds:datastoreItem>
</file>

<file path=customXml/itemProps3.xml><?xml version="1.0" encoding="utf-8"?>
<ds:datastoreItem xmlns:ds="http://schemas.openxmlformats.org/officeDocument/2006/customXml" ds:itemID="{C407CE92-3CB9-4C79-892E-076E652EF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3848</Words>
  <Characters>21167</Characters>
  <Application>Microsoft Office Word</Application>
  <DocSecurity>0</DocSecurity>
  <Lines>176</Lines>
  <Paragraphs>49</Paragraphs>
  <ScaleCrop>false</ScaleCrop>
  <Company/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Bounasser</dc:creator>
  <cp:keywords/>
  <dc:description/>
  <cp:lastModifiedBy>Ronald Landsmeer</cp:lastModifiedBy>
  <cp:revision>2</cp:revision>
  <dcterms:created xsi:type="dcterms:W3CDTF">2023-07-27T12:42:00Z</dcterms:created>
  <dcterms:modified xsi:type="dcterms:W3CDTF">2023-07-27T12:42:00Z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0x0101006D3B52D95230D64BB3B075CAFB87C0A7</vt:lpwstr>
  </property>
  <property fmtid="{D5CDD505-2E9C-101B-9397-08002B2CF9AE}" pid="3" name="MediaServiceImageTags">
    <vt:lpwstr/>
  </property>
</Properties>
</file>